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E91C0" w14:textId="77777777" w:rsidR="00B0097C" w:rsidRDefault="00B0097C" w:rsidP="00B0097C">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Looking Ahead: Financial Planning for the Future </w:t>
      </w:r>
    </w:p>
    <w:p w14:paraId="7E83A5CD" w14:textId="77777777" w:rsidR="00B0097C" w:rsidRDefault="00B0097C" w:rsidP="00B0097C">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What will happen to your child when you are no longer around to take care of them? How does the ABLE Act of 2014 impact their future? This workshop is designed to help families plan for the financial future of their child(ren), or other dependents, with special needs. Learn about eligibility for government benefits while helping to meet the needs for lifetime of care and quality of life issues. This presentation will cover estate planning, ABLE accounts, guardianship, wills and trusts, and Letter of Intent. </w:t>
      </w:r>
    </w:p>
    <w:p w14:paraId="1A634E21" w14:textId="77777777" w:rsidR="00B0097C" w:rsidRDefault="00B0097C" w:rsidP="00B0097C">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Presenter: Bob is the father of a son diagnosed with autism spectrum disorder. He is also the survivor of a 1975 car accident that resulted in 22 orthopedic reconstruction surgeries. Consequently, he understands disability as both a parent and a patient. He is the founder of Special Needs Planning, LLC. </w:t>
      </w:r>
    </w:p>
    <w:p w14:paraId="11CBA1C5" w14:textId="1B7CB61E" w:rsidR="00B0097C" w:rsidRDefault="00B0097C" w:rsidP="00B0097C">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After viewing the video, please take a very short survey – </w:t>
      </w:r>
      <w:hyperlink r:id="rId10" w:history="1">
        <w:r w:rsidRPr="00092ECC">
          <w:rPr>
            <w:rStyle w:val="Hyperlink"/>
            <w:rFonts w:ascii="Arial" w:hAnsi="Arial" w:cs="Arial"/>
            <w:sz w:val="23"/>
            <w:szCs w:val="23"/>
            <w:shd w:val="clear" w:color="auto" w:fill="FFFFFF"/>
          </w:rPr>
          <w:t>https://uwmadison.co1.qualtrics.com/jfe/form/SV_82KWHpjl3Dvu1zU</w:t>
        </w:r>
      </w:hyperlink>
    </w:p>
    <w:p w14:paraId="04AB5E44" w14:textId="0406BEA0" w:rsidR="004C3C45" w:rsidRPr="00333E92" w:rsidRDefault="004C3C45" w:rsidP="004C3C45">
      <w:pPr>
        <w:jc w:val="center"/>
        <w:rPr>
          <w:rFonts w:cstheme="minorHAnsi"/>
          <w:b/>
          <w:sz w:val="24"/>
          <w:szCs w:val="24"/>
          <w:shd w:val="clear" w:color="auto" w:fill="FFFFFF"/>
        </w:rPr>
      </w:pPr>
      <w:r w:rsidRPr="00333E92">
        <w:rPr>
          <w:rFonts w:cstheme="minorHAnsi"/>
          <w:b/>
          <w:sz w:val="24"/>
          <w:szCs w:val="24"/>
          <w:shd w:val="clear" w:color="auto" w:fill="FFFFFF"/>
        </w:rPr>
        <w:t>Resource Links</w:t>
      </w:r>
    </w:p>
    <w:p w14:paraId="789AD663"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1"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671F797E" w14:textId="6EF98EE2" w:rsidR="004C3C45" w:rsidRPr="00B0097C" w:rsidRDefault="006405D1" w:rsidP="004C3C45">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Harnessing Abilities: Rounding Up Resources</w:t>
      </w:r>
      <w:r w:rsidR="004C3C45" w:rsidRPr="00333E92">
        <w:rPr>
          <w:rFonts w:cstheme="minorHAnsi"/>
          <w:sz w:val="24"/>
          <w:szCs w:val="24"/>
          <w:shd w:val="clear" w:color="auto" w:fill="FFFFFF"/>
        </w:rPr>
        <w:t xml:space="preserve"> -- </w:t>
      </w:r>
      <w:r>
        <w:rPr>
          <w:rFonts w:cstheme="minorHAnsi"/>
          <w:sz w:val="24"/>
          <w:szCs w:val="24"/>
          <w:shd w:val="clear" w:color="auto" w:fill="FFFFFF"/>
        </w:rPr>
        <w:br/>
      </w:r>
      <w:hyperlink r:id="rId12" w:history="1">
        <w:r w:rsidRPr="006405D1">
          <w:rPr>
            <w:rStyle w:val="Hyperlink"/>
            <w:rFonts w:cstheme="minorHAnsi"/>
            <w:sz w:val="24"/>
            <w:szCs w:val="24"/>
            <w:shd w:val="clear" w:color="auto" w:fill="FFFFFF"/>
          </w:rPr>
          <w:t>https://cyshcn.waisman.wisc.edu/harnessing-abilities-rounding-up-resources/</w:t>
        </w:r>
      </w:hyperlink>
    </w:p>
    <w:p w14:paraId="76EB78A6" w14:textId="3DC361F6" w:rsidR="00B0097C" w:rsidRDefault="00B0097C"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Aiming for Acceptance and the Learning Center -- </w:t>
      </w:r>
      <w:hyperlink r:id="rId13" w:history="1">
        <w:r w:rsidRPr="00092ECC">
          <w:rPr>
            <w:rStyle w:val="Hyperlink"/>
            <w:rFonts w:cstheme="minorHAnsi"/>
            <w:sz w:val="24"/>
            <w:szCs w:val="24"/>
            <w:shd w:val="clear" w:color="auto" w:fill="FFFFFF"/>
          </w:rPr>
          <w:t>https://www.aimingforacceptance.com/</w:t>
        </w:r>
      </w:hyperlink>
    </w:p>
    <w:p w14:paraId="76C0CB2E" w14:textId="6AEB2D31" w:rsidR="00B0097C" w:rsidRDefault="00B0097C"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CESA #3 -- </w:t>
      </w:r>
      <w:hyperlink r:id="rId14" w:history="1">
        <w:r w:rsidRPr="00092ECC">
          <w:rPr>
            <w:rStyle w:val="Hyperlink"/>
            <w:rFonts w:cstheme="minorHAnsi"/>
            <w:sz w:val="24"/>
            <w:szCs w:val="24"/>
            <w:shd w:val="clear" w:color="auto" w:fill="FFFFFF"/>
          </w:rPr>
          <w:t>https://www.cesa3.org/</w:t>
        </w:r>
      </w:hyperlink>
    </w:p>
    <w:p w14:paraId="677D49E8" w14:textId="28E56D20" w:rsidR="00B0097C" w:rsidRPr="00B0097C" w:rsidRDefault="00B0097C"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Special Needs Planning, LLC -</w:t>
      </w:r>
      <w:r>
        <w:rPr>
          <w:rFonts w:cstheme="minorHAnsi"/>
          <w:sz w:val="24"/>
          <w:szCs w:val="24"/>
        </w:rPr>
        <w:t xml:space="preserve">- </w:t>
      </w:r>
      <w:hyperlink r:id="rId15" w:history="1">
        <w:r w:rsidRPr="00092ECC">
          <w:rPr>
            <w:rStyle w:val="Hyperlink"/>
            <w:rFonts w:cstheme="minorHAnsi"/>
            <w:sz w:val="24"/>
            <w:szCs w:val="24"/>
          </w:rPr>
          <w:t>https://www.snp-llc.com/</w:t>
        </w:r>
      </w:hyperlink>
    </w:p>
    <w:p w14:paraId="44D69867" w14:textId="010689DE" w:rsidR="00B0097C" w:rsidRDefault="00B0097C"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Information on Guardian ad Litem -- </w:t>
      </w:r>
      <w:hyperlink r:id="rId16" w:history="1">
        <w:r w:rsidRPr="00092ECC">
          <w:rPr>
            <w:rStyle w:val="Hyperlink"/>
            <w:rFonts w:cstheme="minorHAnsi"/>
            <w:sz w:val="24"/>
            <w:szCs w:val="24"/>
            <w:shd w:val="clear" w:color="auto" w:fill="FFFFFF"/>
          </w:rPr>
          <w:t>https://www.wisbar.org/forpublic/ineedinformation/pages/guardians-ad-litem.aspx</w:t>
        </w:r>
      </w:hyperlink>
    </w:p>
    <w:p w14:paraId="4F757830" w14:textId="1F854C09" w:rsidR="00B0097C" w:rsidRDefault="00B0097C"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ABLE Act information: </w:t>
      </w:r>
      <w:hyperlink r:id="rId17" w:history="1">
        <w:r w:rsidRPr="00092ECC">
          <w:rPr>
            <w:rStyle w:val="Hyperlink"/>
            <w:rFonts w:cstheme="minorHAnsi"/>
            <w:sz w:val="24"/>
            <w:szCs w:val="24"/>
            <w:shd w:val="clear" w:color="auto" w:fill="FFFFFF"/>
          </w:rPr>
          <w:t>https://www.snp-llc.com/achieving-a-better-life-experience-able-act-of-2014</w:t>
        </w:r>
      </w:hyperlink>
    </w:p>
    <w:p w14:paraId="40680997" w14:textId="2A8DCF6A" w:rsidR="00B0097C" w:rsidRDefault="00B0097C"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ABLE National Resource Center: </w:t>
      </w:r>
      <w:hyperlink r:id="rId18" w:history="1">
        <w:r w:rsidRPr="00092ECC">
          <w:rPr>
            <w:rStyle w:val="Hyperlink"/>
            <w:rFonts w:cstheme="minorHAnsi"/>
            <w:sz w:val="24"/>
            <w:szCs w:val="24"/>
            <w:shd w:val="clear" w:color="auto" w:fill="FFFFFF"/>
          </w:rPr>
          <w:t>https://www.ablenrc.org/</w:t>
        </w:r>
      </w:hyperlink>
    </w:p>
    <w:p w14:paraId="781D62B7" w14:textId="0238ED16" w:rsidR="00B0097C" w:rsidRPr="00B0097C" w:rsidRDefault="00B0097C"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Special Needs Worksheet:</w:t>
      </w:r>
      <w:r>
        <w:rPr>
          <w:rFonts w:cstheme="minorHAnsi"/>
          <w:sz w:val="24"/>
          <w:szCs w:val="24"/>
        </w:rPr>
        <w:t xml:space="preserve">  </w:t>
      </w:r>
      <w:hyperlink r:id="rId19" w:history="1">
        <w:r w:rsidRPr="00092ECC">
          <w:rPr>
            <w:rStyle w:val="Hyperlink"/>
            <w:rFonts w:cstheme="minorHAnsi"/>
            <w:sz w:val="24"/>
            <w:szCs w:val="24"/>
          </w:rPr>
          <w:t>https://www.snp-llc.com/links</w:t>
        </w:r>
      </w:hyperlink>
    </w:p>
    <w:p w14:paraId="4184F56A" w14:textId="1111F0ED" w:rsidR="00B0097C" w:rsidRDefault="00B0097C"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Information on Letter of Intent: </w:t>
      </w:r>
      <w:hyperlink r:id="rId20" w:history="1">
        <w:r w:rsidRPr="00092ECC">
          <w:rPr>
            <w:rStyle w:val="Hyperlink"/>
            <w:rFonts w:cstheme="minorHAnsi"/>
            <w:sz w:val="24"/>
            <w:szCs w:val="24"/>
            <w:shd w:val="clear" w:color="auto" w:fill="FFFFFF"/>
          </w:rPr>
          <w:t>https://www.specialneedsalliance.org/the-voice/letter-of-intent-3/</w:t>
        </w:r>
      </w:hyperlink>
    </w:p>
    <w:p w14:paraId="63A830B7" w14:textId="0DF3FE71" w:rsidR="00B0097C" w:rsidRDefault="00B0097C" w:rsidP="00B0097C">
      <w:pPr>
        <w:ind w:left="360"/>
        <w:rPr>
          <w:rFonts w:cstheme="minorHAnsi"/>
          <w:sz w:val="24"/>
          <w:szCs w:val="24"/>
          <w:shd w:val="clear" w:color="auto" w:fill="FFFFFF"/>
        </w:rPr>
      </w:pPr>
      <w:r>
        <w:rPr>
          <w:rFonts w:cstheme="minorHAnsi"/>
          <w:sz w:val="24"/>
          <w:szCs w:val="24"/>
          <w:shd w:val="clear" w:color="auto" w:fill="FFFFFF"/>
        </w:rPr>
        <w:t>Contact Bob for a free consultation</w:t>
      </w:r>
    </w:p>
    <w:p w14:paraId="6474E4A1" w14:textId="71379D51" w:rsidR="00B0097C" w:rsidRDefault="00B0097C" w:rsidP="00B0097C">
      <w:pPr>
        <w:ind w:left="360"/>
        <w:rPr>
          <w:rFonts w:cstheme="minorHAnsi"/>
          <w:sz w:val="24"/>
          <w:szCs w:val="24"/>
          <w:shd w:val="clear" w:color="auto" w:fill="FFFFFF"/>
        </w:rPr>
      </w:pPr>
      <w:r w:rsidRPr="00B0097C">
        <w:rPr>
          <w:rFonts w:cstheme="minorHAnsi"/>
          <w:sz w:val="24"/>
          <w:szCs w:val="24"/>
          <w:shd w:val="clear" w:color="auto" w:fill="FFFFFF"/>
        </w:rPr>
        <w:t>robertjohnston@financialguide.com</w:t>
      </w:r>
      <w:r w:rsidRPr="00B0097C">
        <w:rPr>
          <w:rFonts w:cstheme="minorHAnsi"/>
          <w:sz w:val="24"/>
          <w:szCs w:val="24"/>
          <w:shd w:val="clear" w:color="auto" w:fill="FFFFFF"/>
        </w:rPr>
        <w:cr/>
        <w:t>Special Needs Planning, LLC</w:t>
      </w:r>
      <w:r w:rsidRPr="00B0097C">
        <w:rPr>
          <w:rFonts w:cstheme="minorHAnsi"/>
          <w:sz w:val="24"/>
          <w:szCs w:val="24"/>
          <w:shd w:val="clear" w:color="auto" w:fill="FFFFFF"/>
        </w:rPr>
        <w:cr/>
        <w:t>Phone: (262) 955-6636</w:t>
      </w:r>
      <w:r w:rsidRPr="00B0097C">
        <w:rPr>
          <w:rFonts w:cstheme="minorHAnsi"/>
          <w:sz w:val="24"/>
          <w:szCs w:val="24"/>
          <w:shd w:val="clear" w:color="auto" w:fill="FFFFFF"/>
        </w:rPr>
        <w:cr/>
        <w:t xml:space="preserve">Or, if you would like to schedule a virtual appointment, using Calendly, click here: </w:t>
      </w:r>
      <w:proofErr w:type="gramStart"/>
      <w:r w:rsidRPr="00B0097C">
        <w:rPr>
          <w:rFonts w:cstheme="minorHAnsi"/>
          <w:sz w:val="24"/>
          <w:szCs w:val="24"/>
          <w:shd w:val="clear" w:color="auto" w:fill="FFFFFF"/>
        </w:rPr>
        <w:lastRenderedPageBreak/>
        <w:t>https://calendly.com/robertjohnston-1/meeting-with-bob  (</w:t>
      </w:r>
      <w:proofErr w:type="gramEnd"/>
      <w:r w:rsidRPr="00B0097C">
        <w:rPr>
          <w:rFonts w:cstheme="minorHAnsi"/>
          <w:sz w:val="24"/>
          <w:szCs w:val="24"/>
          <w:shd w:val="clear" w:color="auto" w:fill="FFFFFF"/>
        </w:rPr>
        <w:t>So that you are aware, after you have scheduled your appointment using Calendly, a ZOOM link will automatically be sent to you as confirmation of our appointment.)</w:t>
      </w:r>
    </w:p>
    <w:p w14:paraId="24FC1006" w14:textId="0EE8195D" w:rsidR="00B0097C" w:rsidRDefault="00B0097C" w:rsidP="00B0097C">
      <w:pPr>
        <w:ind w:left="360"/>
        <w:rPr>
          <w:rFonts w:cstheme="minorHAnsi"/>
          <w:sz w:val="24"/>
          <w:szCs w:val="24"/>
          <w:shd w:val="clear" w:color="auto" w:fill="FFFFFF"/>
        </w:rPr>
      </w:pPr>
      <w:r>
        <w:rPr>
          <w:rFonts w:cstheme="minorHAnsi"/>
          <w:sz w:val="24"/>
          <w:szCs w:val="24"/>
          <w:shd w:val="clear" w:color="auto" w:fill="FFFFFF"/>
        </w:rPr>
        <w:t xml:space="preserve">Glossary of terms referenced in the video copied from Special Needs Planning, LLC -- </w:t>
      </w:r>
      <w:hyperlink r:id="rId21" w:history="1">
        <w:r w:rsidRPr="00092ECC">
          <w:rPr>
            <w:rStyle w:val="Hyperlink"/>
            <w:rFonts w:cstheme="minorHAnsi"/>
            <w:sz w:val="24"/>
            <w:szCs w:val="24"/>
            <w:shd w:val="clear" w:color="auto" w:fill="FFFFFF"/>
          </w:rPr>
          <w:t>https://www.snp-llc.com/tools/glossary</w:t>
        </w:r>
      </w:hyperlink>
    </w:p>
    <w:p w14:paraId="613AEC55" w14:textId="6CC528FB" w:rsidR="00B0097C" w:rsidRPr="00F67734" w:rsidRDefault="00B0097C" w:rsidP="00F67734">
      <w:pPr>
        <w:pStyle w:val="ListParagraph"/>
        <w:numPr>
          <w:ilvl w:val="0"/>
          <w:numId w:val="2"/>
        </w:numPr>
        <w:rPr>
          <w:rFonts w:cstheme="minorHAnsi"/>
          <w:sz w:val="24"/>
          <w:szCs w:val="24"/>
          <w:shd w:val="clear" w:color="auto" w:fill="FFFFFF"/>
        </w:rPr>
      </w:pPr>
      <w:r w:rsidRPr="00F67734">
        <w:rPr>
          <w:rFonts w:cstheme="minorHAnsi"/>
          <w:b/>
          <w:sz w:val="24"/>
          <w:szCs w:val="24"/>
          <w:shd w:val="clear" w:color="auto" w:fill="FFFFFF"/>
        </w:rPr>
        <w:t>Revocable Trust</w:t>
      </w:r>
      <w:r w:rsidRPr="00F67734">
        <w:rPr>
          <w:rFonts w:cstheme="minorHAnsi"/>
          <w:b/>
          <w:sz w:val="24"/>
          <w:szCs w:val="24"/>
          <w:shd w:val="clear" w:color="auto" w:fill="FFFFFF"/>
        </w:rPr>
        <w:cr/>
      </w:r>
      <w:r w:rsidRPr="00F67734">
        <w:rPr>
          <w:rFonts w:cstheme="minorHAnsi"/>
          <w:sz w:val="24"/>
          <w:szCs w:val="24"/>
          <w:shd w:val="clear" w:color="auto" w:fill="FFFFFF"/>
        </w:rPr>
        <w:t>A trust that can be altered or canceled by its grantor. During the life of the trust, any income earned is distributed to the grantor; upon the grantor’s death, the contents of the trust are transferred to its beneficiaries according to the terms of the trust.</w:t>
      </w:r>
    </w:p>
    <w:p w14:paraId="62C21952" w14:textId="32E4852B" w:rsidR="00B0097C" w:rsidRPr="00F67734" w:rsidRDefault="00F67734" w:rsidP="00F67734">
      <w:pPr>
        <w:pStyle w:val="ListParagraph"/>
        <w:numPr>
          <w:ilvl w:val="0"/>
          <w:numId w:val="2"/>
        </w:numPr>
        <w:rPr>
          <w:rFonts w:cstheme="minorHAnsi"/>
          <w:sz w:val="24"/>
          <w:szCs w:val="24"/>
          <w:shd w:val="clear" w:color="auto" w:fill="FFFFFF"/>
        </w:rPr>
      </w:pPr>
      <w:r w:rsidRPr="00F67734">
        <w:rPr>
          <w:rFonts w:cstheme="minorHAnsi"/>
          <w:b/>
          <w:sz w:val="24"/>
          <w:szCs w:val="24"/>
          <w:shd w:val="clear" w:color="auto" w:fill="FFFFFF"/>
        </w:rPr>
        <w:t>Irrevocable Trust</w:t>
      </w:r>
      <w:r w:rsidRPr="00F67734">
        <w:rPr>
          <w:rFonts w:cstheme="minorHAnsi"/>
          <w:sz w:val="24"/>
          <w:szCs w:val="24"/>
          <w:shd w:val="clear" w:color="auto" w:fill="FFFFFF"/>
        </w:rPr>
        <w:cr/>
        <w:t>A trust that cannot be altered, stopped, or canceled after its creation without the permission of the beneficiary or trustee. Using a trust involves a complex set of tax rules and regulations. Before moving forward with a trust, consider working with a professional who is familiar with the rules and regulations.</w:t>
      </w:r>
    </w:p>
    <w:p w14:paraId="4D2E89A3" w14:textId="0D63230F" w:rsidR="00F67734" w:rsidRDefault="00F67734" w:rsidP="007F1D5C">
      <w:pPr>
        <w:pStyle w:val="ListParagraph"/>
        <w:numPr>
          <w:ilvl w:val="0"/>
          <w:numId w:val="2"/>
        </w:numPr>
        <w:rPr>
          <w:rFonts w:cstheme="minorHAnsi"/>
          <w:sz w:val="24"/>
          <w:szCs w:val="24"/>
          <w:shd w:val="clear" w:color="auto" w:fill="FFFFFF"/>
        </w:rPr>
      </w:pPr>
      <w:r w:rsidRPr="00F67734">
        <w:rPr>
          <w:rFonts w:cstheme="minorHAnsi"/>
          <w:b/>
          <w:sz w:val="24"/>
          <w:szCs w:val="24"/>
          <w:shd w:val="clear" w:color="auto" w:fill="FFFFFF"/>
        </w:rPr>
        <w:t>Trust</w:t>
      </w:r>
      <w:r w:rsidRPr="00F67734">
        <w:rPr>
          <w:rFonts w:cstheme="minorHAnsi"/>
          <w:sz w:val="24"/>
          <w:szCs w:val="24"/>
          <w:shd w:val="clear" w:color="auto" w:fill="FFFFFF"/>
        </w:rPr>
        <w:cr/>
        <w:t>A trust is a legal arrangement that creates a separate entity which can own property and is managed for the benefit of a beneficiary. A living trust is created while its grantor is still alive. A testamentary trust is created upon the grantor’s death—usually by another trust or by a will. Using a trust involves a complex set of tax rules and regulations. Before moving forward with a trust, consider working with a professional who is familiar with the rules and regulations.</w:t>
      </w:r>
    </w:p>
    <w:p w14:paraId="7119F542" w14:textId="5973DE93" w:rsidR="00F67734" w:rsidRPr="00F67734" w:rsidRDefault="00F67734" w:rsidP="007F1D5C">
      <w:pPr>
        <w:pStyle w:val="ListParagraph"/>
        <w:numPr>
          <w:ilvl w:val="0"/>
          <w:numId w:val="2"/>
        </w:numPr>
        <w:rPr>
          <w:rFonts w:cstheme="minorHAnsi"/>
          <w:sz w:val="24"/>
          <w:szCs w:val="24"/>
          <w:shd w:val="clear" w:color="auto" w:fill="FFFFFF"/>
        </w:rPr>
      </w:pPr>
      <w:r w:rsidRPr="00F67734">
        <w:rPr>
          <w:rFonts w:cstheme="minorHAnsi"/>
          <w:b/>
          <w:sz w:val="24"/>
          <w:szCs w:val="24"/>
          <w:shd w:val="clear" w:color="auto" w:fill="FFFFFF"/>
        </w:rPr>
        <w:t>Trustee</w:t>
      </w:r>
      <w:r w:rsidRPr="00F67734">
        <w:rPr>
          <w:rFonts w:cstheme="minorHAnsi"/>
          <w:sz w:val="24"/>
          <w:szCs w:val="24"/>
          <w:shd w:val="clear" w:color="auto" w:fill="FFFFFF"/>
        </w:rPr>
        <w:cr/>
        <w:t>An individual, corporation, or other entity that manages property held in a trust.</w:t>
      </w:r>
    </w:p>
    <w:p w14:paraId="1C6040BC" w14:textId="737420AB" w:rsidR="00F67734" w:rsidRPr="00F67734" w:rsidRDefault="00F67734" w:rsidP="00F67734">
      <w:pPr>
        <w:pStyle w:val="ListParagraph"/>
        <w:numPr>
          <w:ilvl w:val="0"/>
          <w:numId w:val="2"/>
        </w:numPr>
        <w:rPr>
          <w:rFonts w:cstheme="minorHAnsi"/>
          <w:sz w:val="24"/>
          <w:szCs w:val="24"/>
          <w:shd w:val="clear" w:color="auto" w:fill="FFFFFF"/>
        </w:rPr>
      </w:pPr>
      <w:r w:rsidRPr="00F67734">
        <w:rPr>
          <w:rFonts w:cstheme="minorHAnsi"/>
          <w:b/>
          <w:sz w:val="24"/>
          <w:szCs w:val="24"/>
          <w:shd w:val="clear" w:color="auto" w:fill="FFFFFF"/>
        </w:rPr>
        <w:t>Beneficiary</w:t>
      </w:r>
      <w:r w:rsidRPr="00F67734">
        <w:rPr>
          <w:rFonts w:cstheme="minorHAnsi"/>
          <w:sz w:val="24"/>
          <w:szCs w:val="24"/>
          <w:shd w:val="clear" w:color="auto" w:fill="FFFFFF"/>
        </w:rPr>
        <w:cr/>
        <w:t>The person or entity who will receive benefits from a life insurance policy, qualified retirement plan, annuity, trust, or will upon the death of an individual.</w:t>
      </w:r>
    </w:p>
    <w:p w14:paraId="49162978" w14:textId="06B14EF2" w:rsidR="00F67734" w:rsidRPr="00F67734" w:rsidRDefault="00F67734" w:rsidP="00F67734">
      <w:pPr>
        <w:pStyle w:val="ListParagraph"/>
        <w:numPr>
          <w:ilvl w:val="0"/>
          <w:numId w:val="2"/>
        </w:numPr>
        <w:rPr>
          <w:rFonts w:cstheme="minorHAnsi"/>
          <w:sz w:val="24"/>
          <w:szCs w:val="24"/>
          <w:shd w:val="clear" w:color="auto" w:fill="FFFFFF"/>
        </w:rPr>
      </w:pPr>
      <w:r w:rsidRPr="00F67734">
        <w:rPr>
          <w:rFonts w:cstheme="minorHAnsi"/>
          <w:b/>
          <w:sz w:val="24"/>
          <w:szCs w:val="24"/>
          <w:shd w:val="clear" w:color="auto" w:fill="FFFFFF"/>
        </w:rPr>
        <w:t>Long-Term-Care Insurance</w:t>
      </w:r>
      <w:r w:rsidRPr="00F67734">
        <w:rPr>
          <w:rFonts w:cstheme="minorHAnsi"/>
          <w:b/>
          <w:sz w:val="24"/>
          <w:szCs w:val="24"/>
          <w:shd w:val="clear" w:color="auto" w:fill="FFFFFF"/>
        </w:rPr>
        <w:cr/>
      </w:r>
      <w:bookmarkStart w:id="0" w:name="_GoBack"/>
      <w:bookmarkEnd w:id="0"/>
      <w:r w:rsidRPr="00F67734">
        <w:rPr>
          <w:rFonts w:cstheme="minorHAnsi"/>
          <w:sz w:val="24"/>
          <w:szCs w:val="24"/>
          <w:shd w:val="clear" w:color="auto" w:fill="FFFFFF"/>
        </w:rPr>
        <w:t>Insurance that covers the cost of medical and non-medical services needed by those who have a chronic illness or disability—most commonly associated with aging. Long-term-care insurance can cover the cost of nursing home care, in-home assistance, assisted living, and adult day care.</w:t>
      </w:r>
    </w:p>
    <w:p w14:paraId="0CD4A743" w14:textId="77777777" w:rsidR="00F67734" w:rsidRPr="00B0097C" w:rsidRDefault="00F67734" w:rsidP="00B0097C">
      <w:pPr>
        <w:ind w:left="360"/>
        <w:rPr>
          <w:rFonts w:cstheme="minorHAnsi"/>
          <w:sz w:val="24"/>
          <w:szCs w:val="24"/>
          <w:shd w:val="clear" w:color="auto" w:fill="FFFFFF"/>
        </w:rPr>
      </w:pPr>
    </w:p>
    <w:sectPr w:rsidR="00F67734" w:rsidRPr="00B0097C">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6EA86" w14:textId="77777777" w:rsidR="000E35C9" w:rsidRDefault="000E35C9" w:rsidP="004C3C45">
      <w:pPr>
        <w:spacing w:after="0" w:line="240" w:lineRule="auto"/>
      </w:pPr>
      <w:r>
        <w:separator/>
      </w:r>
    </w:p>
  </w:endnote>
  <w:endnote w:type="continuationSeparator" w:id="0">
    <w:p w14:paraId="7C381644" w14:textId="77777777" w:rsidR="000E35C9" w:rsidRDefault="000E35C9"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5E49" w14:textId="77777777" w:rsidR="000E35C9" w:rsidRDefault="000E35C9" w:rsidP="004C3C45">
      <w:pPr>
        <w:spacing w:after="0" w:line="240" w:lineRule="auto"/>
      </w:pPr>
      <w:r>
        <w:separator/>
      </w:r>
    </w:p>
  </w:footnote>
  <w:footnote w:type="continuationSeparator" w:id="0">
    <w:p w14:paraId="5B1A6156" w14:textId="77777777" w:rsidR="000E35C9" w:rsidRDefault="000E35C9"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5628FADC" w:rsidR="004C3C45" w:rsidRDefault="006405D1">
    <w:pPr>
      <w:pStyle w:val="Header"/>
    </w:pPr>
    <w:r>
      <w:t>Harnessing Abilities: Rounding Up Resources</w:t>
    </w:r>
  </w:p>
  <w:p w14:paraId="7361C5FD" w14:textId="2D1389E1" w:rsidR="0002091E" w:rsidRDefault="00B0097C">
    <w:pPr>
      <w:pStyle w:val="Header"/>
    </w:pPr>
    <w:r>
      <w:t>Looking Ahead: Financial Planning for the Future</w:t>
    </w:r>
  </w:p>
  <w:p w14:paraId="34F25CDF" w14:textId="78FBA561" w:rsidR="004C3C45" w:rsidRDefault="00B0097C">
    <w:pPr>
      <w:pStyle w:val="Header"/>
    </w:pPr>
    <w:r>
      <w:t>February 9, 2022</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7CC05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2D1908"/>
    <w:multiLevelType w:val="hybridMultilevel"/>
    <w:tmpl w:val="D0AC08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108CB"/>
    <w:rsid w:val="0002091E"/>
    <w:rsid w:val="000E35C9"/>
    <w:rsid w:val="00165628"/>
    <w:rsid w:val="001B11C3"/>
    <w:rsid w:val="00333E92"/>
    <w:rsid w:val="00395651"/>
    <w:rsid w:val="004C3C45"/>
    <w:rsid w:val="004F3C71"/>
    <w:rsid w:val="004F61E6"/>
    <w:rsid w:val="005D1560"/>
    <w:rsid w:val="006135CA"/>
    <w:rsid w:val="006405D1"/>
    <w:rsid w:val="0076510F"/>
    <w:rsid w:val="008D49D2"/>
    <w:rsid w:val="00905BED"/>
    <w:rsid w:val="00962694"/>
    <w:rsid w:val="009D0436"/>
    <w:rsid w:val="00AA58B4"/>
    <w:rsid w:val="00B0097C"/>
    <w:rsid w:val="00BC35ED"/>
    <w:rsid w:val="00C51096"/>
    <w:rsid w:val="00D1777A"/>
    <w:rsid w:val="00D477BC"/>
    <w:rsid w:val="00E37C0D"/>
    <w:rsid w:val="00EB369E"/>
    <w:rsid w:val="00F67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imingforacceptance.com/" TargetMode="External"/><Relationship Id="rId18" Type="http://schemas.openxmlformats.org/officeDocument/2006/relationships/hyperlink" Target="https://www.ablenrc.org/" TargetMode="External"/><Relationship Id="rId3" Type="http://schemas.openxmlformats.org/officeDocument/2006/relationships/customXml" Target="../customXml/item3.xml"/><Relationship Id="rId21" Type="http://schemas.openxmlformats.org/officeDocument/2006/relationships/hyperlink" Target="https://www.snp-llc.com/tools/glossary" TargetMode="External"/><Relationship Id="rId7" Type="http://schemas.openxmlformats.org/officeDocument/2006/relationships/webSettings" Target="webSettings.xml"/><Relationship Id="rId12" Type="http://schemas.openxmlformats.org/officeDocument/2006/relationships/hyperlink" Target="https://cyshcn.waisman.wisc.edu/harnessing-abilities-rounding-up-resources/" TargetMode="External"/><Relationship Id="rId17" Type="http://schemas.openxmlformats.org/officeDocument/2006/relationships/hyperlink" Target="https://www.snp-llc.com/achieving-a-better-life-experience-able-act-of-2014" TargetMode="External"/><Relationship Id="rId2" Type="http://schemas.openxmlformats.org/officeDocument/2006/relationships/customXml" Target="../customXml/item2.xml"/><Relationship Id="rId16" Type="http://schemas.openxmlformats.org/officeDocument/2006/relationships/hyperlink" Target="https://www.wisbar.org/forpublic/ineedinformation/pages/guardians-ad-litem.aspx" TargetMode="External"/><Relationship Id="rId20" Type="http://schemas.openxmlformats.org/officeDocument/2006/relationships/hyperlink" Target="https://www.specialneedsalliance.org/the-voice/letter-of-intent-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snp-llc.com/" TargetMode="External"/><Relationship Id="rId23" Type="http://schemas.openxmlformats.org/officeDocument/2006/relationships/fontTable" Target="fontTable.xml"/><Relationship Id="rId10" Type="http://schemas.openxmlformats.org/officeDocument/2006/relationships/hyperlink" Target="https://uwmadison.co1.qualtrics.com/jfe/form/SV_82KWHpjl3Dvu1zU" TargetMode="External"/><Relationship Id="rId19" Type="http://schemas.openxmlformats.org/officeDocument/2006/relationships/hyperlink" Target="https://www.snp-llc.com/link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esa3.org/"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2.xml><?xml version="1.0" encoding="utf-8"?>
<ds:datastoreItem xmlns:ds="http://schemas.openxmlformats.org/officeDocument/2006/customXml" ds:itemID="{436764FF-5AC8-461E-8DB1-D85AD704621A}">
  <ds:schemaRefs>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schemas.microsoft.com/office/infopath/2007/PartnerControls"/>
    <ds:schemaRef ds:uri="http://purl.org/dc/elements/1.1/"/>
    <ds:schemaRef ds:uri="e2828214-149a-4246-ad12-618fc754b7f2"/>
    <ds:schemaRef ds:uri="f0506f70-949c-482f-9073-a4a460158a40"/>
    <ds:schemaRef ds:uri="http://purl.org/dc/dcmitype/"/>
  </ds:schemaRefs>
</ds:datastoreItem>
</file>

<file path=customXml/itemProps3.xml><?xml version="1.0" encoding="utf-8"?>
<ds:datastoreItem xmlns:ds="http://schemas.openxmlformats.org/officeDocument/2006/customXml" ds:itemID="{A640B837-1326-4C9B-BFEF-85B65B18A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cp:lastPrinted>2021-02-10T14:38:00Z</cp:lastPrinted>
  <dcterms:created xsi:type="dcterms:W3CDTF">2022-02-10T15:14:00Z</dcterms:created>
  <dcterms:modified xsi:type="dcterms:W3CDTF">2022-02-10T15:26:00Z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